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10721" w:rsidRDefault="006C707F">
      <w:pPr>
        <w:pStyle w:val="Heading1"/>
        <w:rPr>
          <w:sz w:val="32"/>
          <w:szCs w:val="32"/>
        </w:rPr>
      </w:pPr>
      <w:r w:rsidRPr="006C707F">
        <w:rPr>
          <w:szCs w:val="32"/>
        </w:rPr>
        <w:t xml:space="preserve">Pupil Premium Strategy Snettisham Primary 2025-26                  </w:t>
      </w:r>
      <w:r w:rsidR="000B45D8">
        <w:rPr>
          <w:sz w:val="32"/>
          <w:szCs w:val="32"/>
        </w:rPr>
        <w:t xml:space="preserve">Review of outcomes </w:t>
      </w:r>
    </w:p>
    <w:p w:rsidR="00910721" w:rsidRDefault="000B45D8">
      <w:pPr>
        <w:rPr>
          <w:color w:val="FF0000"/>
        </w:rPr>
      </w:pPr>
      <w:r>
        <w:t>This details the impact that our pupil premium activity had on pupils in the 202</w:t>
      </w:r>
      <w:r w:rsidR="00667B5C">
        <w:t>5</w:t>
      </w:r>
      <w:r>
        <w:t xml:space="preserve"> to 202</w:t>
      </w:r>
      <w:r w:rsidR="00667B5C">
        <w:t>6</w:t>
      </w:r>
      <w:r>
        <w:t xml:space="preserve"> academic year. </w:t>
      </w:r>
    </w:p>
    <w:tbl>
      <w:tblPr>
        <w:tblStyle w:val="af1"/>
        <w:tblW w:w="9776" w:type="dxa"/>
        <w:tblLayout w:type="fixed"/>
        <w:tblLook w:val="0400" w:firstRow="0" w:lastRow="0" w:firstColumn="0" w:lastColumn="0" w:noHBand="0" w:noVBand="1"/>
      </w:tblPr>
      <w:tblGrid>
        <w:gridCol w:w="9776"/>
      </w:tblGrid>
      <w:tr w:rsidR="00910721">
        <w:trPr>
          <w:trHeight w:val="1102"/>
        </w:trPr>
        <w:tc>
          <w:tcPr>
            <w:tcW w:w="97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10721" w:rsidRDefault="000B45D8">
            <w:pPr>
              <w:widowControl w:val="0"/>
              <w:tabs>
                <w:tab w:val="left" w:pos="0"/>
              </w:tabs>
              <w:spacing w:after="0" w:line="240" w:lineRule="auto"/>
              <w:rPr>
                <w:color w:val="000000"/>
              </w:rPr>
            </w:pPr>
            <w:r>
              <w:rPr>
                <w:b/>
                <w:bCs/>
              </w:rPr>
              <w:t xml:space="preserve">Children to achieve national expectations in progress and attainment - </w:t>
            </w:r>
            <w:r>
              <w:t>Attainment</w:t>
            </w:r>
            <w:r>
              <w:rPr>
                <w:color w:val="000000"/>
              </w:rPr>
              <w:t xml:space="preserve"> for 1</w:t>
            </w:r>
            <w:r w:rsidR="00667B5C">
              <w:rPr>
                <w:color w:val="000000"/>
              </w:rPr>
              <w:t>2</w:t>
            </w:r>
            <w:r>
              <w:rPr>
                <w:color w:val="000000"/>
              </w:rPr>
              <w:t xml:space="preserve"> pupils in Y6 (all pupils) was above the national average; </w:t>
            </w:r>
            <w:r w:rsidR="00667B5C">
              <w:rPr>
                <w:color w:val="000000"/>
              </w:rPr>
              <w:t>8</w:t>
            </w:r>
            <w:r>
              <w:rPr>
                <w:color w:val="000000"/>
              </w:rPr>
              <w:t>3% attained EXS in RWM. The national average for 202</w:t>
            </w:r>
            <w:r w:rsidR="00667B5C">
              <w:rPr>
                <w:color w:val="000000"/>
              </w:rPr>
              <w:t>6</w:t>
            </w:r>
            <w:r>
              <w:rPr>
                <w:color w:val="000000"/>
              </w:rPr>
              <w:t>, 6</w:t>
            </w:r>
            <w:r w:rsidR="00667B5C">
              <w:rPr>
                <w:color w:val="000000"/>
              </w:rPr>
              <w:t>3</w:t>
            </w:r>
            <w:r>
              <w:rPr>
                <w:color w:val="000000"/>
              </w:rPr>
              <w:t xml:space="preserve">%. </w:t>
            </w:r>
            <w:r w:rsidR="00BD1569">
              <w:rPr>
                <w:color w:val="000000"/>
              </w:rPr>
              <w:t>GDS combined attainment in this cohort was 25%.</w:t>
            </w:r>
          </w:p>
          <w:p w:rsidR="00910721" w:rsidRDefault="000B45D8">
            <w:pPr>
              <w:widowControl w:val="0"/>
              <w:tabs>
                <w:tab w:val="left" w:pos="0"/>
              </w:tabs>
              <w:spacing w:after="0" w:line="240" w:lineRule="auto"/>
              <w:rPr>
                <w:color w:val="000000"/>
              </w:rPr>
            </w:pPr>
            <w:r>
              <w:rPr>
                <w:color w:val="000000"/>
              </w:rPr>
              <w:t>Outcomes for disadvantaged pupils was 8</w:t>
            </w:r>
            <w:r w:rsidR="00BD1569">
              <w:rPr>
                <w:color w:val="000000"/>
              </w:rPr>
              <w:t>6</w:t>
            </w:r>
            <w:r>
              <w:rPr>
                <w:color w:val="000000"/>
              </w:rPr>
              <w:t>%</w:t>
            </w:r>
            <w:r w:rsidR="00BD1569">
              <w:rPr>
                <w:color w:val="000000"/>
              </w:rPr>
              <w:t xml:space="preserve"> at EXS and 14% GDS.</w:t>
            </w:r>
          </w:p>
          <w:p w:rsidR="00910721" w:rsidRDefault="000B45D8">
            <w:pPr>
              <w:widowControl w:val="0"/>
              <w:tabs>
                <w:tab w:val="left" w:pos="0"/>
              </w:tabs>
              <w:spacing w:after="0" w:line="240" w:lineRule="auto"/>
              <w:rPr>
                <w:color w:val="000000"/>
              </w:rPr>
            </w:pPr>
            <w:r>
              <w:rPr>
                <w:color w:val="000000"/>
              </w:rPr>
              <w:t xml:space="preserve">This cohort included </w:t>
            </w:r>
            <w:r w:rsidR="00667B5C">
              <w:rPr>
                <w:color w:val="000000"/>
              </w:rPr>
              <w:t>58</w:t>
            </w:r>
            <w:r>
              <w:rPr>
                <w:color w:val="000000"/>
              </w:rPr>
              <w:t>% pupil premium (</w:t>
            </w:r>
            <w:r w:rsidR="00667B5C">
              <w:rPr>
                <w:color w:val="000000"/>
              </w:rPr>
              <w:t>7/12</w:t>
            </w:r>
            <w:r>
              <w:rPr>
                <w:color w:val="000000"/>
              </w:rPr>
              <w:t xml:space="preserve">), </w:t>
            </w:r>
            <w:r w:rsidR="00667B5C">
              <w:rPr>
                <w:color w:val="000000"/>
              </w:rPr>
              <w:t>17</w:t>
            </w:r>
            <w:r>
              <w:rPr>
                <w:color w:val="000000"/>
              </w:rPr>
              <w:t>% SEND (</w:t>
            </w:r>
            <w:r w:rsidR="00667B5C">
              <w:rPr>
                <w:color w:val="000000"/>
              </w:rPr>
              <w:t>2</w:t>
            </w:r>
            <w:r>
              <w:rPr>
                <w:color w:val="000000"/>
              </w:rPr>
              <w:t>/1</w:t>
            </w:r>
            <w:r w:rsidR="00667B5C">
              <w:rPr>
                <w:color w:val="000000"/>
              </w:rPr>
              <w:t>2</w:t>
            </w:r>
            <w:r>
              <w:rPr>
                <w:color w:val="000000"/>
              </w:rPr>
              <w:t xml:space="preserve">). </w:t>
            </w:r>
          </w:p>
          <w:p w:rsidR="00A7671F" w:rsidRDefault="00A7671F">
            <w:pPr>
              <w:widowControl w:val="0"/>
              <w:tabs>
                <w:tab w:val="left" w:pos="0"/>
              </w:tabs>
              <w:spacing w:after="0" w:line="240" w:lineRule="auto"/>
              <w:rPr>
                <w:color w:val="000000"/>
              </w:rPr>
            </w:pPr>
          </w:p>
          <w:p w:rsidR="00A7671F" w:rsidRDefault="00A7671F">
            <w:pPr>
              <w:widowControl w:val="0"/>
              <w:tabs>
                <w:tab w:val="left" w:pos="0"/>
              </w:tabs>
              <w:spacing w:after="0" w:line="240" w:lineRule="auto"/>
              <w:rPr>
                <w:color w:val="000000"/>
              </w:rPr>
            </w:pPr>
            <w:r>
              <w:rPr>
                <w:color w:val="000000"/>
              </w:rPr>
              <w:t xml:space="preserve">The schools </w:t>
            </w:r>
            <w:proofErr w:type="gramStart"/>
            <w:r>
              <w:rPr>
                <w:color w:val="000000"/>
              </w:rPr>
              <w:t>3 year</w:t>
            </w:r>
            <w:proofErr w:type="gramEnd"/>
            <w:r>
              <w:rPr>
                <w:color w:val="000000"/>
              </w:rPr>
              <w:t xml:space="preserve"> average for disadvantaged pupils achieving RWM is 60%, national is 46%.</w:t>
            </w:r>
          </w:p>
          <w:p w:rsidR="00910721" w:rsidRDefault="00910721">
            <w:pPr>
              <w:widowControl w:val="0"/>
              <w:tabs>
                <w:tab w:val="left" w:pos="0"/>
              </w:tabs>
              <w:spacing w:after="0" w:line="240" w:lineRule="auto"/>
              <w:rPr>
                <w:color w:val="FF0000"/>
              </w:rPr>
            </w:pPr>
          </w:p>
          <w:tbl>
            <w:tblPr>
              <w:tblStyle w:val="af2"/>
              <w:tblW w:w="8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35"/>
              <w:gridCol w:w="1842"/>
              <w:gridCol w:w="1843"/>
              <w:gridCol w:w="1843"/>
              <w:gridCol w:w="1843"/>
            </w:tblGrid>
            <w:tr w:rsidR="00910721">
              <w:trPr>
                <w:trHeight w:val="256"/>
              </w:trPr>
              <w:tc>
                <w:tcPr>
                  <w:tcW w:w="1435" w:type="dxa"/>
                </w:tcPr>
                <w:p w:rsidR="00910721" w:rsidRDefault="000B45D8">
                  <w:pPr>
                    <w:tabs>
                      <w:tab w:val="left" w:pos="0"/>
                    </w:tabs>
                    <w:rPr>
                      <w:color w:val="FF0000"/>
                      <w:sz w:val="22"/>
                      <w:szCs w:val="22"/>
                    </w:rPr>
                  </w:pPr>
                  <w:r>
                    <w:rPr>
                      <w:sz w:val="22"/>
                      <w:szCs w:val="22"/>
                    </w:rPr>
                    <w:t xml:space="preserve">All Pupils (11) </w:t>
                  </w:r>
                </w:p>
              </w:tc>
              <w:tc>
                <w:tcPr>
                  <w:tcW w:w="1842" w:type="dxa"/>
                </w:tcPr>
                <w:p w:rsidR="00910721" w:rsidRDefault="000B45D8">
                  <w:pPr>
                    <w:tabs>
                      <w:tab w:val="left" w:pos="0"/>
                    </w:tabs>
                    <w:rPr>
                      <w:color w:val="000000"/>
                      <w:sz w:val="22"/>
                      <w:szCs w:val="22"/>
                    </w:rPr>
                  </w:pPr>
                  <w:r>
                    <w:rPr>
                      <w:color w:val="000000"/>
                      <w:sz w:val="22"/>
                      <w:szCs w:val="22"/>
                    </w:rPr>
                    <w:t>Read (</w:t>
                  </w:r>
                  <w:proofErr w:type="gramStart"/>
                  <w:r>
                    <w:rPr>
                      <w:color w:val="000000"/>
                      <w:sz w:val="22"/>
                      <w:szCs w:val="22"/>
                    </w:rPr>
                    <w:t>NA)  %</w:t>
                  </w:r>
                  <w:proofErr w:type="gramEnd"/>
                </w:p>
              </w:tc>
              <w:tc>
                <w:tcPr>
                  <w:tcW w:w="1843" w:type="dxa"/>
                </w:tcPr>
                <w:p w:rsidR="00910721" w:rsidRDefault="000B45D8">
                  <w:pPr>
                    <w:tabs>
                      <w:tab w:val="left" w:pos="0"/>
                    </w:tabs>
                    <w:rPr>
                      <w:color w:val="000000"/>
                      <w:sz w:val="22"/>
                      <w:szCs w:val="22"/>
                    </w:rPr>
                  </w:pPr>
                  <w:r>
                    <w:rPr>
                      <w:color w:val="000000"/>
                      <w:sz w:val="22"/>
                      <w:szCs w:val="22"/>
                    </w:rPr>
                    <w:t>Write (</w:t>
                  </w:r>
                  <w:proofErr w:type="gramStart"/>
                  <w:r>
                    <w:rPr>
                      <w:color w:val="000000"/>
                      <w:sz w:val="22"/>
                      <w:szCs w:val="22"/>
                    </w:rPr>
                    <w:t>NA)  %</w:t>
                  </w:r>
                  <w:proofErr w:type="gramEnd"/>
                </w:p>
              </w:tc>
              <w:tc>
                <w:tcPr>
                  <w:tcW w:w="1843" w:type="dxa"/>
                </w:tcPr>
                <w:p w:rsidR="00910721" w:rsidRDefault="000B45D8">
                  <w:pPr>
                    <w:tabs>
                      <w:tab w:val="left" w:pos="0"/>
                    </w:tabs>
                    <w:rPr>
                      <w:color w:val="000000"/>
                      <w:sz w:val="22"/>
                      <w:szCs w:val="22"/>
                    </w:rPr>
                  </w:pPr>
                  <w:r>
                    <w:rPr>
                      <w:color w:val="000000"/>
                      <w:sz w:val="22"/>
                      <w:szCs w:val="22"/>
                    </w:rPr>
                    <w:t>Maths (</w:t>
                  </w:r>
                  <w:proofErr w:type="gramStart"/>
                  <w:r>
                    <w:rPr>
                      <w:color w:val="000000"/>
                      <w:sz w:val="22"/>
                      <w:szCs w:val="22"/>
                    </w:rPr>
                    <w:t>NA)  %</w:t>
                  </w:r>
                  <w:proofErr w:type="gramEnd"/>
                </w:p>
              </w:tc>
              <w:tc>
                <w:tcPr>
                  <w:tcW w:w="1843" w:type="dxa"/>
                </w:tcPr>
                <w:p w:rsidR="00910721" w:rsidRDefault="000B45D8">
                  <w:pPr>
                    <w:tabs>
                      <w:tab w:val="left" w:pos="0"/>
                    </w:tabs>
                    <w:rPr>
                      <w:color w:val="000000"/>
                      <w:sz w:val="22"/>
                      <w:szCs w:val="22"/>
                    </w:rPr>
                  </w:pPr>
                  <w:r>
                    <w:rPr>
                      <w:color w:val="000000"/>
                      <w:sz w:val="22"/>
                      <w:szCs w:val="22"/>
                    </w:rPr>
                    <w:t>RWM (</w:t>
                  </w:r>
                  <w:proofErr w:type="gramStart"/>
                  <w:r>
                    <w:rPr>
                      <w:color w:val="000000"/>
                      <w:sz w:val="22"/>
                      <w:szCs w:val="22"/>
                    </w:rPr>
                    <w:t>NA)  %</w:t>
                  </w:r>
                  <w:proofErr w:type="gramEnd"/>
                </w:p>
              </w:tc>
            </w:tr>
            <w:tr w:rsidR="00910721">
              <w:trPr>
                <w:trHeight w:val="256"/>
              </w:trPr>
              <w:tc>
                <w:tcPr>
                  <w:tcW w:w="1435" w:type="dxa"/>
                </w:tcPr>
                <w:p w:rsidR="00910721" w:rsidRDefault="000B45D8">
                  <w:pPr>
                    <w:tabs>
                      <w:tab w:val="left" w:pos="0"/>
                    </w:tabs>
                    <w:rPr>
                      <w:color w:val="FF0000"/>
                      <w:sz w:val="22"/>
                      <w:szCs w:val="22"/>
                    </w:rPr>
                  </w:pPr>
                  <w:r>
                    <w:rPr>
                      <w:sz w:val="22"/>
                      <w:szCs w:val="22"/>
                    </w:rPr>
                    <w:t>EXS</w:t>
                  </w:r>
                </w:p>
              </w:tc>
              <w:tc>
                <w:tcPr>
                  <w:tcW w:w="1842" w:type="dxa"/>
                </w:tcPr>
                <w:p w:rsidR="00910721" w:rsidRDefault="00BD1569">
                  <w:pPr>
                    <w:tabs>
                      <w:tab w:val="left" w:pos="0"/>
                    </w:tabs>
                    <w:rPr>
                      <w:color w:val="FF0000"/>
                      <w:sz w:val="22"/>
                      <w:szCs w:val="22"/>
                    </w:rPr>
                  </w:pPr>
                  <w:r>
                    <w:rPr>
                      <w:sz w:val="22"/>
                      <w:szCs w:val="22"/>
                    </w:rPr>
                    <w:t>83</w:t>
                  </w:r>
                  <w:r w:rsidR="000B45D8">
                    <w:rPr>
                      <w:sz w:val="22"/>
                      <w:szCs w:val="22"/>
                    </w:rPr>
                    <w:t xml:space="preserve"> (75)</w:t>
                  </w:r>
                </w:p>
              </w:tc>
              <w:tc>
                <w:tcPr>
                  <w:tcW w:w="1843" w:type="dxa"/>
                </w:tcPr>
                <w:p w:rsidR="00910721" w:rsidRDefault="00BD1569">
                  <w:pPr>
                    <w:tabs>
                      <w:tab w:val="left" w:pos="0"/>
                    </w:tabs>
                    <w:rPr>
                      <w:sz w:val="22"/>
                      <w:szCs w:val="22"/>
                    </w:rPr>
                  </w:pPr>
                  <w:r>
                    <w:rPr>
                      <w:sz w:val="22"/>
                      <w:szCs w:val="22"/>
                    </w:rPr>
                    <w:t>83</w:t>
                  </w:r>
                  <w:r w:rsidR="000B45D8">
                    <w:rPr>
                      <w:sz w:val="22"/>
                      <w:szCs w:val="22"/>
                    </w:rPr>
                    <w:t xml:space="preserve"> (73)</w:t>
                  </w:r>
                </w:p>
                <w:p w:rsidR="00910721" w:rsidRDefault="00910721">
                  <w:pPr>
                    <w:tabs>
                      <w:tab w:val="left" w:pos="0"/>
                    </w:tabs>
                    <w:rPr>
                      <w:sz w:val="22"/>
                      <w:szCs w:val="22"/>
                    </w:rPr>
                  </w:pPr>
                </w:p>
              </w:tc>
              <w:tc>
                <w:tcPr>
                  <w:tcW w:w="1843" w:type="dxa"/>
                </w:tcPr>
                <w:p w:rsidR="00910721" w:rsidRDefault="00BD1569">
                  <w:pPr>
                    <w:tabs>
                      <w:tab w:val="left" w:pos="0"/>
                    </w:tabs>
                    <w:rPr>
                      <w:color w:val="FF0000"/>
                      <w:sz w:val="22"/>
                      <w:szCs w:val="22"/>
                    </w:rPr>
                  </w:pPr>
                  <w:r>
                    <w:rPr>
                      <w:sz w:val="22"/>
                      <w:szCs w:val="22"/>
                    </w:rPr>
                    <w:t>8</w:t>
                  </w:r>
                  <w:r w:rsidR="000B45D8">
                    <w:rPr>
                      <w:sz w:val="22"/>
                      <w:szCs w:val="22"/>
                    </w:rPr>
                    <w:t>3 (7</w:t>
                  </w:r>
                  <w:r>
                    <w:rPr>
                      <w:sz w:val="22"/>
                      <w:szCs w:val="22"/>
                    </w:rPr>
                    <w:t>5</w:t>
                  </w:r>
                  <w:r w:rsidR="000B45D8">
                    <w:rPr>
                      <w:sz w:val="22"/>
                      <w:szCs w:val="22"/>
                    </w:rPr>
                    <w:t>)</w:t>
                  </w:r>
                </w:p>
              </w:tc>
              <w:tc>
                <w:tcPr>
                  <w:tcW w:w="1843" w:type="dxa"/>
                </w:tcPr>
                <w:p w:rsidR="00910721" w:rsidRDefault="00BD1569">
                  <w:pPr>
                    <w:tabs>
                      <w:tab w:val="left" w:pos="0"/>
                    </w:tabs>
                    <w:rPr>
                      <w:color w:val="FF0000"/>
                      <w:sz w:val="22"/>
                      <w:szCs w:val="22"/>
                    </w:rPr>
                  </w:pPr>
                  <w:r>
                    <w:rPr>
                      <w:sz w:val="22"/>
                      <w:szCs w:val="22"/>
                    </w:rPr>
                    <w:t>8</w:t>
                  </w:r>
                  <w:r w:rsidR="000B45D8">
                    <w:rPr>
                      <w:sz w:val="22"/>
                      <w:szCs w:val="22"/>
                    </w:rPr>
                    <w:t>3 (6</w:t>
                  </w:r>
                  <w:r>
                    <w:rPr>
                      <w:sz w:val="22"/>
                      <w:szCs w:val="22"/>
                    </w:rPr>
                    <w:t>3</w:t>
                  </w:r>
                  <w:r w:rsidR="000B45D8">
                    <w:rPr>
                      <w:sz w:val="22"/>
                      <w:szCs w:val="22"/>
                    </w:rPr>
                    <w:t>)</w:t>
                  </w:r>
                </w:p>
              </w:tc>
            </w:tr>
            <w:tr w:rsidR="00910721">
              <w:trPr>
                <w:trHeight w:val="256"/>
              </w:trPr>
              <w:tc>
                <w:tcPr>
                  <w:tcW w:w="1435" w:type="dxa"/>
                </w:tcPr>
                <w:p w:rsidR="00910721" w:rsidRDefault="000B45D8">
                  <w:pPr>
                    <w:tabs>
                      <w:tab w:val="left" w:pos="0"/>
                    </w:tabs>
                    <w:rPr>
                      <w:sz w:val="22"/>
                      <w:szCs w:val="22"/>
                    </w:rPr>
                  </w:pPr>
                  <w:r>
                    <w:rPr>
                      <w:sz w:val="22"/>
                      <w:szCs w:val="22"/>
                    </w:rPr>
                    <w:t>EXS PP (</w:t>
                  </w:r>
                  <w:r w:rsidR="00BD1569">
                    <w:rPr>
                      <w:sz w:val="22"/>
                      <w:szCs w:val="22"/>
                    </w:rPr>
                    <w:t>7</w:t>
                  </w:r>
                  <w:r>
                    <w:rPr>
                      <w:sz w:val="22"/>
                      <w:szCs w:val="22"/>
                    </w:rPr>
                    <w:t>)</w:t>
                  </w:r>
                </w:p>
                <w:p w:rsidR="00910721" w:rsidRDefault="00910721">
                  <w:pPr>
                    <w:tabs>
                      <w:tab w:val="left" w:pos="0"/>
                    </w:tabs>
                    <w:rPr>
                      <w:sz w:val="22"/>
                      <w:szCs w:val="22"/>
                    </w:rPr>
                  </w:pPr>
                </w:p>
              </w:tc>
              <w:tc>
                <w:tcPr>
                  <w:tcW w:w="1842" w:type="dxa"/>
                </w:tcPr>
                <w:p w:rsidR="00910721" w:rsidRDefault="000B45D8">
                  <w:pPr>
                    <w:tabs>
                      <w:tab w:val="left" w:pos="0"/>
                    </w:tabs>
                    <w:rPr>
                      <w:color w:val="FF0000"/>
                      <w:sz w:val="22"/>
                      <w:szCs w:val="22"/>
                    </w:rPr>
                  </w:pPr>
                  <w:r>
                    <w:rPr>
                      <w:sz w:val="22"/>
                      <w:szCs w:val="22"/>
                    </w:rPr>
                    <w:t>8</w:t>
                  </w:r>
                  <w:r w:rsidR="00BD1569">
                    <w:rPr>
                      <w:sz w:val="22"/>
                      <w:szCs w:val="22"/>
                    </w:rPr>
                    <w:t>6</w:t>
                  </w:r>
                </w:p>
              </w:tc>
              <w:tc>
                <w:tcPr>
                  <w:tcW w:w="1843" w:type="dxa"/>
                </w:tcPr>
                <w:p w:rsidR="00910721" w:rsidRDefault="000B45D8">
                  <w:pPr>
                    <w:tabs>
                      <w:tab w:val="left" w:pos="0"/>
                    </w:tabs>
                    <w:rPr>
                      <w:sz w:val="22"/>
                      <w:szCs w:val="22"/>
                    </w:rPr>
                  </w:pPr>
                  <w:r>
                    <w:rPr>
                      <w:sz w:val="22"/>
                      <w:szCs w:val="22"/>
                    </w:rPr>
                    <w:t>8</w:t>
                  </w:r>
                  <w:r w:rsidR="00BD1569">
                    <w:rPr>
                      <w:sz w:val="22"/>
                      <w:szCs w:val="22"/>
                    </w:rPr>
                    <w:t>6</w:t>
                  </w:r>
                </w:p>
                <w:p w:rsidR="00910721" w:rsidRDefault="00910721">
                  <w:pPr>
                    <w:tabs>
                      <w:tab w:val="left" w:pos="0"/>
                    </w:tabs>
                    <w:rPr>
                      <w:sz w:val="22"/>
                      <w:szCs w:val="22"/>
                    </w:rPr>
                  </w:pPr>
                </w:p>
              </w:tc>
              <w:tc>
                <w:tcPr>
                  <w:tcW w:w="1843" w:type="dxa"/>
                </w:tcPr>
                <w:p w:rsidR="00910721" w:rsidRDefault="000B45D8">
                  <w:pPr>
                    <w:tabs>
                      <w:tab w:val="left" w:pos="0"/>
                    </w:tabs>
                    <w:rPr>
                      <w:color w:val="FF0000"/>
                      <w:sz w:val="22"/>
                      <w:szCs w:val="22"/>
                    </w:rPr>
                  </w:pPr>
                  <w:r>
                    <w:rPr>
                      <w:sz w:val="22"/>
                      <w:szCs w:val="22"/>
                    </w:rPr>
                    <w:t>8</w:t>
                  </w:r>
                  <w:r w:rsidR="00BD1569">
                    <w:rPr>
                      <w:sz w:val="22"/>
                      <w:szCs w:val="22"/>
                    </w:rPr>
                    <w:t>6</w:t>
                  </w:r>
                </w:p>
              </w:tc>
              <w:tc>
                <w:tcPr>
                  <w:tcW w:w="1843" w:type="dxa"/>
                </w:tcPr>
                <w:p w:rsidR="00910721" w:rsidRDefault="000B45D8">
                  <w:pPr>
                    <w:tabs>
                      <w:tab w:val="left" w:pos="0"/>
                    </w:tabs>
                    <w:rPr>
                      <w:color w:val="FF0000"/>
                      <w:sz w:val="22"/>
                      <w:szCs w:val="22"/>
                    </w:rPr>
                  </w:pPr>
                  <w:r>
                    <w:rPr>
                      <w:sz w:val="22"/>
                      <w:szCs w:val="22"/>
                    </w:rPr>
                    <w:t>8</w:t>
                  </w:r>
                  <w:r w:rsidR="00BD1569">
                    <w:rPr>
                      <w:sz w:val="22"/>
                      <w:szCs w:val="22"/>
                    </w:rPr>
                    <w:t>6</w:t>
                  </w:r>
                </w:p>
              </w:tc>
            </w:tr>
            <w:tr w:rsidR="00910721">
              <w:trPr>
                <w:trHeight w:val="256"/>
              </w:trPr>
              <w:tc>
                <w:tcPr>
                  <w:tcW w:w="1435" w:type="dxa"/>
                </w:tcPr>
                <w:p w:rsidR="00910721" w:rsidRDefault="000B45D8">
                  <w:pPr>
                    <w:tabs>
                      <w:tab w:val="left" w:pos="0"/>
                    </w:tabs>
                    <w:rPr>
                      <w:sz w:val="22"/>
                      <w:szCs w:val="22"/>
                    </w:rPr>
                  </w:pPr>
                  <w:r>
                    <w:rPr>
                      <w:sz w:val="22"/>
                      <w:szCs w:val="22"/>
                    </w:rPr>
                    <w:t>GDS</w:t>
                  </w:r>
                </w:p>
              </w:tc>
              <w:tc>
                <w:tcPr>
                  <w:tcW w:w="1842" w:type="dxa"/>
                </w:tcPr>
                <w:p w:rsidR="00910721" w:rsidRDefault="00BD1569">
                  <w:pPr>
                    <w:tabs>
                      <w:tab w:val="left" w:pos="0"/>
                    </w:tabs>
                    <w:rPr>
                      <w:sz w:val="22"/>
                      <w:szCs w:val="22"/>
                    </w:rPr>
                  </w:pPr>
                  <w:r>
                    <w:rPr>
                      <w:sz w:val="22"/>
                      <w:szCs w:val="22"/>
                    </w:rPr>
                    <w:t>50</w:t>
                  </w:r>
                </w:p>
              </w:tc>
              <w:tc>
                <w:tcPr>
                  <w:tcW w:w="1843" w:type="dxa"/>
                </w:tcPr>
                <w:p w:rsidR="00910721" w:rsidRDefault="000B45D8">
                  <w:pPr>
                    <w:tabs>
                      <w:tab w:val="left" w:pos="0"/>
                    </w:tabs>
                    <w:rPr>
                      <w:sz w:val="22"/>
                      <w:szCs w:val="22"/>
                    </w:rPr>
                  </w:pPr>
                  <w:r>
                    <w:rPr>
                      <w:sz w:val="22"/>
                      <w:szCs w:val="22"/>
                    </w:rPr>
                    <w:t>3</w:t>
                  </w:r>
                  <w:r w:rsidR="00BD1569">
                    <w:rPr>
                      <w:sz w:val="22"/>
                      <w:szCs w:val="22"/>
                    </w:rPr>
                    <w:t>3</w:t>
                  </w:r>
                </w:p>
              </w:tc>
              <w:tc>
                <w:tcPr>
                  <w:tcW w:w="1843" w:type="dxa"/>
                </w:tcPr>
                <w:p w:rsidR="00910721" w:rsidRDefault="00BD1569">
                  <w:pPr>
                    <w:tabs>
                      <w:tab w:val="left" w:pos="0"/>
                    </w:tabs>
                    <w:rPr>
                      <w:sz w:val="22"/>
                      <w:szCs w:val="22"/>
                    </w:rPr>
                  </w:pPr>
                  <w:r>
                    <w:rPr>
                      <w:sz w:val="22"/>
                      <w:szCs w:val="22"/>
                    </w:rPr>
                    <w:t>33</w:t>
                  </w:r>
                </w:p>
                <w:p w:rsidR="00910721" w:rsidRDefault="00910721">
                  <w:pPr>
                    <w:tabs>
                      <w:tab w:val="left" w:pos="0"/>
                    </w:tabs>
                    <w:rPr>
                      <w:sz w:val="22"/>
                      <w:szCs w:val="22"/>
                    </w:rPr>
                  </w:pPr>
                </w:p>
              </w:tc>
              <w:tc>
                <w:tcPr>
                  <w:tcW w:w="1843" w:type="dxa"/>
                </w:tcPr>
                <w:p w:rsidR="00910721" w:rsidRDefault="00BD1569">
                  <w:pPr>
                    <w:tabs>
                      <w:tab w:val="left" w:pos="0"/>
                    </w:tabs>
                    <w:rPr>
                      <w:sz w:val="22"/>
                      <w:szCs w:val="22"/>
                    </w:rPr>
                  </w:pPr>
                  <w:r>
                    <w:rPr>
                      <w:sz w:val="22"/>
                      <w:szCs w:val="22"/>
                    </w:rPr>
                    <w:t>25</w:t>
                  </w:r>
                </w:p>
                <w:p w:rsidR="00910721" w:rsidRDefault="00910721">
                  <w:pPr>
                    <w:tabs>
                      <w:tab w:val="left" w:pos="0"/>
                    </w:tabs>
                    <w:rPr>
                      <w:sz w:val="22"/>
                      <w:szCs w:val="22"/>
                    </w:rPr>
                  </w:pPr>
                </w:p>
              </w:tc>
            </w:tr>
            <w:tr w:rsidR="00910721">
              <w:trPr>
                <w:trHeight w:val="256"/>
              </w:trPr>
              <w:tc>
                <w:tcPr>
                  <w:tcW w:w="1435" w:type="dxa"/>
                </w:tcPr>
                <w:p w:rsidR="00910721" w:rsidRDefault="000B45D8">
                  <w:pPr>
                    <w:tabs>
                      <w:tab w:val="left" w:pos="0"/>
                    </w:tabs>
                    <w:rPr>
                      <w:sz w:val="22"/>
                      <w:szCs w:val="22"/>
                    </w:rPr>
                  </w:pPr>
                  <w:r>
                    <w:rPr>
                      <w:sz w:val="22"/>
                      <w:szCs w:val="22"/>
                    </w:rPr>
                    <w:t>GDS PP (</w:t>
                  </w:r>
                  <w:r w:rsidR="00BD1569">
                    <w:rPr>
                      <w:sz w:val="22"/>
                      <w:szCs w:val="22"/>
                    </w:rPr>
                    <w:t>7</w:t>
                  </w:r>
                  <w:r>
                    <w:rPr>
                      <w:sz w:val="22"/>
                      <w:szCs w:val="22"/>
                    </w:rPr>
                    <w:t>)</w:t>
                  </w:r>
                </w:p>
                <w:p w:rsidR="00910721" w:rsidRDefault="00910721">
                  <w:pPr>
                    <w:tabs>
                      <w:tab w:val="left" w:pos="0"/>
                    </w:tabs>
                    <w:rPr>
                      <w:sz w:val="22"/>
                      <w:szCs w:val="22"/>
                    </w:rPr>
                  </w:pPr>
                </w:p>
              </w:tc>
              <w:tc>
                <w:tcPr>
                  <w:tcW w:w="1842" w:type="dxa"/>
                </w:tcPr>
                <w:p w:rsidR="00910721" w:rsidRDefault="000B45D8">
                  <w:pPr>
                    <w:tabs>
                      <w:tab w:val="left" w:pos="0"/>
                    </w:tabs>
                    <w:rPr>
                      <w:sz w:val="22"/>
                      <w:szCs w:val="22"/>
                    </w:rPr>
                  </w:pPr>
                  <w:r>
                    <w:rPr>
                      <w:sz w:val="22"/>
                      <w:szCs w:val="22"/>
                    </w:rPr>
                    <w:t>4</w:t>
                  </w:r>
                  <w:r w:rsidR="00BD1569">
                    <w:rPr>
                      <w:sz w:val="22"/>
                      <w:szCs w:val="22"/>
                    </w:rPr>
                    <w:t>3</w:t>
                  </w:r>
                </w:p>
              </w:tc>
              <w:tc>
                <w:tcPr>
                  <w:tcW w:w="1843" w:type="dxa"/>
                </w:tcPr>
                <w:p w:rsidR="00910721" w:rsidRDefault="00BD1569">
                  <w:pPr>
                    <w:tabs>
                      <w:tab w:val="left" w:pos="0"/>
                    </w:tabs>
                    <w:rPr>
                      <w:sz w:val="22"/>
                      <w:szCs w:val="22"/>
                    </w:rPr>
                  </w:pPr>
                  <w:r>
                    <w:rPr>
                      <w:sz w:val="22"/>
                      <w:szCs w:val="22"/>
                    </w:rPr>
                    <w:t>14</w:t>
                  </w:r>
                </w:p>
              </w:tc>
              <w:tc>
                <w:tcPr>
                  <w:tcW w:w="1843" w:type="dxa"/>
                </w:tcPr>
                <w:p w:rsidR="00910721" w:rsidRDefault="00BD1569">
                  <w:pPr>
                    <w:tabs>
                      <w:tab w:val="left" w:pos="0"/>
                    </w:tabs>
                    <w:rPr>
                      <w:sz w:val="22"/>
                      <w:szCs w:val="22"/>
                    </w:rPr>
                  </w:pPr>
                  <w:r>
                    <w:rPr>
                      <w:sz w:val="22"/>
                      <w:szCs w:val="22"/>
                    </w:rPr>
                    <w:t>28</w:t>
                  </w:r>
                </w:p>
                <w:p w:rsidR="00910721" w:rsidRDefault="00910721">
                  <w:pPr>
                    <w:tabs>
                      <w:tab w:val="left" w:pos="0"/>
                    </w:tabs>
                    <w:rPr>
                      <w:sz w:val="22"/>
                      <w:szCs w:val="22"/>
                    </w:rPr>
                  </w:pPr>
                </w:p>
              </w:tc>
              <w:tc>
                <w:tcPr>
                  <w:tcW w:w="1843" w:type="dxa"/>
                </w:tcPr>
                <w:p w:rsidR="00910721" w:rsidRDefault="00BD1569">
                  <w:pPr>
                    <w:tabs>
                      <w:tab w:val="left" w:pos="0"/>
                    </w:tabs>
                    <w:rPr>
                      <w:sz w:val="22"/>
                      <w:szCs w:val="22"/>
                    </w:rPr>
                  </w:pPr>
                  <w:r>
                    <w:rPr>
                      <w:sz w:val="22"/>
                      <w:szCs w:val="22"/>
                    </w:rPr>
                    <w:t>14</w:t>
                  </w:r>
                </w:p>
                <w:p w:rsidR="00910721" w:rsidRDefault="00910721">
                  <w:pPr>
                    <w:tabs>
                      <w:tab w:val="left" w:pos="0"/>
                    </w:tabs>
                    <w:rPr>
                      <w:sz w:val="22"/>
                      <w:szCs w:val="22"/>
                    </w:rPr>
                  </w:pPr>
                </w:p>
              </w:tc>
            </w:tr>
          </w:tbl>
          <w:p w:rsidR="00910721" w:rsidRDefault="00910721">
            <w:pPr>
              <w:widowControl w:val="0"/>
              <w:tabs>
                <w:tab w:val="left" w:pos="0"/>
              </w:tabs>
              <w:spacing w:after="0" w:line="240" w:lineRule="auto"/>
              <w:rPr>
                <w:color w:val="000000"/>
              </w:rPr>
            </w:pPr>
          </w:p>
          <w:p w:rsidR="00BD1569" w:rsidRDefault="000B45D8">
            <w:pPr>
              <w:widowControl w:val="0"/>
              <w:tabs>
                <w:tab w:val="left" w:pos="0"/>
              </w:tabs>
              <w:spacing w:after="0" w:line="240" w:lineRule="auto"/>
            </w:pPr>
            <w:r>
              <w:t>Outcomes in GLD and PSC in 202</w:t>
            </w:r>
            <w:r w:rsidR="00BD1569">
              <w:t>6</w:t>
            </w:r>
            <w:r>
              <w:t xml:space="preserve"> were above average for the third consecutive year with </w:t>
            </w:r>
            <w:r w:rsidR="00BD1569">
              <w:t>89</w:t>
            </w:r>
            <w:r>
              <w:t>% (all) 67% (PP) reaching GLD</w:t>
            </w:r>
            <w:r w:rsidR="009A12E6">
              <w:t xml:space="preserve">. 100% of pupils achieved PSC pass. </w:t>
            </w:r>
            <w:r>
              <w:t xml:space="preserve"> </w:t>
            </w:r>
          </w:p>
          <w:p w:rsidR="009A12E6" w:rsidRDefault="009A12E6">
            <w:pPr>
              <w:widowControl w:val="0"/>
              <w:tabs>
                <w:tab w:val="left" w:pos="0"/>
              </w:tabs>
              <w:spacing w:after="0" w:line="240" w:lineRule="auto"/>
            </w:pPr>
          </w:p>
          <w:p w:rsidR="00910721" w:rsidRDefault="000B45D8">
            <w:pPr>
              <w:widowControl w:val="0"/>
              <w:tabs>
                <w:tab w:val="left" w:pos="0"/>
              </w:tabs>
              <w:spacing w:after="0" w:line="240" w:lineRule="auto"/>
            </w:pPr>
            <w:r>
              <w:t xml:space="preserve">Y4 MTC </w:t>
            </w:r>
            <w:r w:rsidR="009A12E6">
              <w:t>improved from 31% in 2025 to 50% in 2026 achieving full marks</w:t>
            </w:r>
            <w:proofErr w:type="gramStart"/>
            <w:r w:rsidR="009A12E6">
              <w:t xml:space="preserve">. </w:t>
            </w:r>
            <w:r>
              <w:t>,</w:t>
            </w:r>
            <w:proofErr w:type="gramEnd"/>
            <w:r>
              <w:t xml:space="preserve"> reaching the national average of 31% (4/13) achieving full marks</w:t>
            </w:r>
            <w:r w:rsidR="009A12E6">
              <w:t>, 67% (PP) achieved full marks.</w:t>
            </w:r>
          </w:p>
          <w:p w:rsidR="00910721" w:rsidRDefault="00910721">
            <w:pPr>
              <w:widowControl w:val="0"/>
              <w:tabs>
                <w:tab w:val="left" w:pos="0"/>
              </w:tabs>
              <w:spacing w:after="0" w:line="240" w:lineRule="auto"/>
              <w:rPr>
                <w:color w:val="000000"/>
              </w:rPr>
            </w:pPr>
          </w:p>
          <w:p w:rsidR="00910721" w:rsidRDefault="000B45D8">
            <w:pPr>
              <w:widowControl w:val="0"/>
              <w:tabs>
                <w:tab w:val="left" w:pos="0"/>
              </w:tabs>
              <w:spacing w:after="0" w:line="240" w:lineRule="auto"/>
              <w:rPr>
                <w:color w:val="000000"/>
              </w:rPr>
            </w:pPr>
            <w:r>
              <w:rPr>
                <w:color w:val="000000"/>
              </w:rPr>
              <w:t xml:space="preserve">Leaders remain resolute in continuing to raise standards for all pupils through rigorous monitoring and high expectations, regardless of disadvantage. </w:t>
            </w:r>
          </w:p>
          <w:p w:rsidR="00910721" w:rsidRDefault="00910721">
            <w:pPr>
              <w:spacing w:before="60" w:after="60" w:line="240" w:lineRule="auto"/>
              <w:ind w:right="57"/>
              <w:rPr>
                <w:color w:val="00B050"/>
                <w:sz w:val="20"/>
                <w:szCs w:val="20"/>
              </w:rPr>
            </w:pPr>
          </w:p>
          <w:p w:rsidR="00910721" w:rsidRDefault="000B45D8">
            <w:pPr>
              <w:spacing w:before="60" w:after="60" w:line="240" w:lineRule="auto"/>
              <w:ind w:right="57"/>
              <w:rPr>
                <w:color w:val="000000"/>
              </w:rPr>
            </w:pPr>
            <w:r>
              <w:rPr>
                <w:color w:val="000000"/>
              </w:rPr>
              <w:t>Next Steps:</w:t>
            </w:r>
          </w:p>
          <w:p w:rsidR="00910721" w:rsidRDefault="009A12E6">
            <w:pPr>
              <w:numPr>
                <w:ilvl w:val="0"/>
                <w:numId w:val="1"/>
              </w:numPr>
              <w:spacing w:before="60" w:after="60" w:line="240" w:lineRule="auto"/>
              <w:ind w:left="720" w:right="57" w:hanging="360"/>
              <w:rPr>
                <w:color w:val="000000"/>
              </w:rPr>
            </w:pPr>
            <w:r>
              <w:rPr>
                <w:color w:val="000000"/>
              </w:rPr>
              <w:t>Monitor new systems for assessing reading ages and use this to provide targeted intervention and support.</w:t>
            </w:r>
          </w:p>
          <w:p w:rsidR="00A7671F" w:rsidRDefault="00A7671F">
            <w:pPr>
              <w:numPr>
                <w:ilvl w:val="0"/>
                <w:numId w:val="1"/>
              </w:numPr>
              <w:spacing w:before="60" w:after="60" w:line="240" w:lineRule="auto"/>
              <w:ind w:left="720" w:right="57" w:hanging="360"/>
              <w:rPr>
                <w:color w:val="000000"/>
              </w:rPr>
            </w:pPr>
            <w:r>
              <w:rPr>
                <w:color w:val="000000"/>
              </w:rPr>
              <w:t xml:space="preserve">Aim to maintain and sustain the progress in GPS results. </w:t>
            </w:r>
            <w:proofErr w:type="gramStart"/>
            <w:r>
              <w:rPr>
                <w:color w:val="000000"/>
              </w:rPr>
              <w:t>3 year</w:t>
            </w:r>
            <w:proofErr w:type="gramEnd"/>
            <w:r>
              <w:rPr>
                <w:color w:val="000000"/>
              </w:rPr>
              <w:t xml:space="preserve"> average for Snettisham is 53%, (national 59%), 2025 Snettisham 80% (national 60%), increased to 86% in 2026. Ensure connections between fundamentals in Literacy </w:t>
            </w:r>
            <w:r>
              <w:rPr>
                <w:color w:val="000000"/>
              </w:rPr>
              <w:lastRenderedPageBreak/>
              <w:t>are securely linked to content of lesson (grammar, spelling, writing) in all year groups.</w:t>
            </w:r>
          </w:p>
          <w:p w:rsidR="00A7671F" w:rsidRPr="00A7671F" w:rsidRDefault="009A12E6" w:rsidP="00A7671F">
            <w:pPr>
              <w:numPr>
                <w:ilvl w:val="0"/>
                <w:numId w:val="1"/>
              </w:numPr>
              <w:spacing w:before="60" w:after="60" w:line="240" w:lineRule="auto"/>
              <w:ind w:left="720" w:right="57" w:hanging="360"/>
              <w:rPr>
                <w:rFonts w:eastAsia="Times New Roman"/>
                <w:color w:val="auto"/>
              </w:rPr>
            </w:pPr>
            <w:bookmarkStart w:id="0" w:name="_heading=h.oaspcd1e8hn5" w:colFirst="0" w:colLast="0"/>
            <w:bookmarkEnd w:id="0"/>
            <w:r>
              <w:rPr>
                <w:color w:val="000000"/>
              </w:rPr>
              <w:t xml:space="preserve">Develop wellbeing and self-confidence by establishing a reading </w:t>
            </w:r>
            <w:r w:rsidRPr="00A7671F">
              <w:rPr>
                <w:color w:val="auto"/>
              </w:rPr>
              <w:t xml:space="preserve">routine that fosters joy, peer connection and confidence through shared storytelling and personalised book choices. </w:t>
            </w:r>
          </w:p>
          <w:p w:rsidR="00A7671F" w:rsidRPr="00A7671F" w:rsidRDefault="001E5D45" w:rsidP="00A7671F">
            <w:pPr>
              <w:numPr>
                <w:ilvl w:val="0"/>
                <w:numId w:val="1"/>
              </w:numPr>
              <w:spacing w:before="60" w:after="60" w:line="240" w:lineRule="auto"/>
              <w:ind w:left="720" w:right="57" w:hanging="360"/>
              <w:rPr>
                <w:rFonts w:eastAsia="Times New Roman"/>
                <w:color w:val="auto"/>
              </w:rPr>
            </w:pPr>
            <w:r>
              <w:rPr>
                <w:color w:val="222222"/>
                <w:shd w:val="clear" w:color="auto" w:fill="FFFFFF"/>
              </w:rPr>
              <w:t>I</w:t>
            </w:r>
            <w:r>
              <w:rPr>
                <w:color w:val="222222"/>
                <w:shd w:val="clear" w:color="auto" w:fill="FFFFFF"/>
              </w:rPr>
              <w:t>mproving attendance for all pupils, particularly those with additional needs is a continuing priority</w:t>
            </w:r>
            <w:r>
              <w:rPr>
                <w:color w:val="222222"/>
                <w:shd w:val="clear" w:color="auto" w:fill="FFFFFF"/>
              </w:rPr>
              <w:t xml:space="preserve">. </w:t>
            </w:r>
            <w:bookmarkStart w:id="1" w:name="_GoBack"/>
            <w:bookmarkEnd w:id="1"/>
            <w:r w:rsidR="00A7671F" w:rsidRPr="00A7671F">
              <w:rPr>
                <w:rFonts w:eastAsia="Times New Roman"/>
                <w:color w:val="auto"/>
              </w:rPr>
              <w:t>Aim to maintain improved PP attendance, school is 93.6%, national is 92.3%</w:t>
            </w:r>
          </w:p>
          <w:p w:rsidR="00910721" w:rsidRDefault="00910721">
            <w:pPr>
              <w:widowControl w:val="0"/>
              <w:tabs>
                <w:tab w:val="left" w:pos="0"/>
              </w:tabs>
              <w:spacing w:after="0" w:line="240" w:lineRule="auto"/>
              <w:rPr>
                <w:color w:val="000000"/>
              </w:rPr>
            </w:pPr>
          </w:p>
          <w:p w:rsidR="00910721" w:rsidRDefault="000B45D8">
            <w:pPr>
              <w:spacing w:before="60" w:after="60" w:line="240" w:lineRule="auto"/>
              <w:ind w:right="57"/>
              <w:rPr>
                <w:color w:val="000000"/>
              </w:rPr>
            </w:pPr>
            <w:r>
              <w:rPr>
                <w:b/>
                <w:bCs/>
              </w:rPr>
              <w:t xml:space="preserve">Children to have access to wider opportunities - </w:t>
            </w:r>
            <w:r>
              <w:rPr>
                <w:color w:val="000000"/>
              </w:rPr>
              <w:t xml:space="preserve">Pupils had access to a range of wider opportunities this academic year including: swimming lessons, whole-school Sports Day, </w:t>
            </w:r>
            <w:r>
              <w:t>Sports Council (including SSP meetings)</w:t>
            </w:r>
            <w:r w:rsidR="00B6722E">
              <w:t>, Trust sports events such as archery</w:t>
            </w:r>
            <w:r>
              <w:t>, a range of Cluster Events, e.g. cross country,</w:t>
            </w:r>
            <w:r w:rsidR="00B6722E">
              <w:t xml:space="preserve"> cycling,</w:t>
            </w:r>
            <w:r>
              <w:t xml:space="preserve"> tri-golf and Croydon Cup.</w:t>
            </w:r>
            <w:r>
              <w:rPr>
                <w:rFonts w:ascii="Calibri" w:eastAsia="Calibri" w:hAnsi="Calibri" w:cs="Calibri"/>
                <w:color w:val="000000"/>
              </w:rPr>
              <w:t xml:space="preserve"> </w:t>
            </w:r>
          </w:p>
          <w:p w:rsidR="00910721" w:rsidRDefault="000B45D8">
            <w:pPr>
              <w:spacing w:after="0" w:line="240" w:lineRule="auto"/>
              <w:rPr>
                <w:color w:val="000000"/>
              </w:rPr>
            </w:pPr>
            <w:r>
              <w:t xml:space="preserve">Life Skills taught have included: </w:t>
            </w:r>
            <w:r>
              <w:rPr>
                <w:color w:val="000000"/>
              </w:rPr>
              <w:t>using a knife and fork</w:t>
            </w:r>
            <w:r>
              <w:t xml:space="preserve">, </w:t>
            </w:r>
            <w:r>
              <w:rPr>
                <w:color w:val="000000"/>
              </w:rPr>
              <w:t>toileting, coats, getting dressed sandwiches</w:t>
            </w:r>
            <w:r>
              <w:t xml:space="preserve">, </w:t>
            </w:r>
            <w:r>
              <w:rPr>
                <w:color w:val="000000"/>
              </w:rPr>
              <w:t>brushing teeth</w:t>
            </w:r>
            <w:r>
              <w:t xml:space="preserve">, </w:t>
            </w:r>
            <w:r>
              <w:rPr>
                <w:color w:val="000000"/>
              </w:rPr>
              <w:t>making a bed, making a cup of tea</w:t>
            </w:r>
            <w:r w:rsidR="00B6722E">
              <w:rPr>
                <w:color w:val="000000"/>
              </w:rPr>
              <w:t>, putting on a duvet</w:t>
            </w:r>
            <w:r>
              <w:rPr>
                <w:color w:val="000000"/>
              </w:rPr>
              <w:t xml:space="preserve"> and washing up.</w:t>
            </w:r>
          </w:p>
          <w:p w:rsidR="00B6722E" w:rsidRDefault="000B45D8">
            <w:pPr>
              <w:spacing w:line="240" w:lineRule="auto"/>
            </w:pPr>
            <w:r>
              <w:rPr>
                <w:color w:val="000000"/>
              </w:rPr>
              <w:t xml:space="preserve">Trips and visits have included: Public Speaking Literary Event held at King’s Lynn Corn Exchange, Y5 transition days </w:t>
            </w:r>
            <w:proofErr w:type="spellStart"/>
            <w:r>
              <w:rPr>
                <w:color w:val="000000"/>
              </w:rPr>
              <w:t>Smithdon</w:t>
            </w:r>
            <w:proofErr w:type="spellEnd"/>
            <w:r>
              <w:rPr>
                <w:color w:val="000000"/>
              </w:rPr>
              <w:t xml:space="preserve"> High School, Y6 transition </w:t>
            </w:r>
            <w:proofErr w:type="spellStart"/>
            <w:r>
              <w:rPr>
                <w:color w:val="000000"/>
              </w:rPr>
              <w:t>Smithdon</w:t>
            </w:r>
            <w:proofErr w:type="spellEnd"/>
            <w:r>
              <w:rPr>
                <w:color w:val="000000"/>
              </w:rPr>
              <w:t xml:space="preserve"> High School, Crucial Crew, Brilliant Club</w:t>
            </w:r>
            <w:r w:rsidR="00B6722E">
              <w:rPr>
                <w:color w:val="000000"/>
              </w:rPr>
              <w:t xml:space="preserve"> which included a graduation event at Cambridge University, Soroptimist Public Speaking event (2/3 PP and they came second), </w:t>
            </w:r>
            <w:r>
              <w:rPr>
                <w:color w:val="000000"/>
              </w:rPr>
              <w:t>Cambridge and West Norfolk and Young Carer sessions. Trips to the Sainsbury Centre, Duxford, working with outside agencies on the development of the local area</w:t>
            </w:r>
            <w:r w:rsidR="00B6722E">
              <w:rPr>
                <w:color w:val="000000"/>
              </w:rPr>
              <w:t xml:space="preserve">, </w:t>
            </w:r>
            <w:proofErr w:type="spellStart"/>
            <w:r w:rsidR="00B6722E">
              <w:rPr>
                <w:color w:val="000000"/>
              </w:rPr>
              <w:t>True’s</w:t>
            </w:r>
            <w:proofErr w:type="spellEnd"/>
            <w:r w:rsidR="00B6722E">
              <w:rPr>
                <w:color w:val="000000"/>
              </w:rPr>
              <w:t xml:space="preserve"> Yard and </w:t>
            </w:r>
            <w:proofErr w:type="spellStart"/>
            <w:r w:rsidR="00B6722E">
              <w:rPr>
                <w:color w:val="000000"/>
              </w:rPr>
              <w:t>Pensthorpe</w:t>
            </w:r>
            <w:proofErr w:type="spellEnd"/>
            <w:r>
              <w:rPr>
                <w:color w:val="000000"/>
              </w:rPr>
              <w:t>.</w:t>
            </w:r>
            <w:r w:rsidR="00B6722E">
              <w:rPr>
                <w:color w:val="000000"/>
              </w:rPr>
              <w:t xml:space="preserve"> Year 5 and 6 pupils also attended a residential at Hilltop which featured in the Lynn News.</w:t>
            </w:r>
            <w:r>
              <w:rPr>
                <w:color w:val="000000"/>
              </w:rPr>
              <w:t xml:space="preserve">                                                                                                                                    Assemblies have included: Celebration assemblies and singing assemblies. Some assemblies have been taken from the Enrichment Map and have included: International Peace Day, World Animal Day, World Smile Day, World Kindness Day, Bonfire Night, Remembrance, Universal Children’s Day, Go Green Week and Safer Internet Day. These have been complimented by No Outsiders assemblies</w:t>
            </w:r>
            <w:r w:rsidR="00B6722E">
              <w:rPr>
                <w:color w:val="000000"/>
              </w:rPr>
              <w:t xml:space="preserve"> in class which are weekly</w:t>
            </w:r>
            <w:r>
              <w:rPr>
                <w:color w:val="000000"/>
              </w:rPr>
              <w:t>.                                                                                                           Trust/school events and workshops have included: Mental Health Week, West Norfolk Academies Trust Music Concert, World Book Day, Soroptimists International Public Speaking Event at the college</w:t>
            </w:r>
            <w:r w:rsidR="00B6722E">
              <w:rPr>
                <w:color w:val="000000"/>
              </w:rPr>
              <w:t xml:space="preserve"> (second place awarded)</w:t>
            </w:r>
            <w:r>
              <w:rPr>
                <w:color w:val="000000"/>
              </w:rPr>
              <w:t xml:space="preserve">, </w:t>
            </w:r>
            <w:proofErr w:type="spellStart"/>
            <w:r>
              <w:rPr>
                <w:color w:val="000000"/>
              </w:rPr>
              <w:t>Smithdon</w:t>
            </w:r>
            <w:proofErr w:type="spellEnd"/>
            <w:r>
              <w:rPr>
                <w:color w:val="000000"/>
              </w:rPr>
              <w:t xml:space="preserve"> High School Year 3/4 Sports Festival, West Norfolk Academies Trust Dance Festival, West Norfolk Academies Trust Primary Maths Challenge, Apprenticeship Day</w:t>
            </w:r>
            <w:r w:rsidR="00B6722E">
              <w:rPr>
                <w:color w:val="000000"/>
              </w:rPr>
              <w:t xml:space="preserve"> and the Trust </w:t>
            </w:r>
            <w:r>
              <w:rPr>
                <w:color w:val="000000"/>
              </w:rPr>
              <w:t>Spelling Bee.   Remembrance performances, WNAT Carol Service</w:t>
            </w:r>
            <w:r w:rsidR="00B6722E">
              <w:rPr>
                <w:color w:val="000000"/>
              </w:rPr>
              <w:t xml:space="preserve"> and all events are</w:t>
            </w:r>
            <w:r>
              <w:rPr>
                <w:color w:val="000000"/>
              </w:rPr>
              <w:t xml:space="preserve"> very well attended, Times Table </w:t>
            </w:r>
            <w:proofErr w:type="spellStart"/>
            <w:r>
              <w:rPr>
                <w:color w:val="000000"/>
              </w:rPr>
              <w:t>Rockstars</w:t>
            </w:r>
            <w:proofErr w:type="spellEnd"/>
            <w:r>
              <w:rPr>
                <w:color w:val="000000"/>
              </w:rPr>
              <w:t xml:space="preserve"> Day</w:t>
            </w:r>
            <w:r w:rsidR="00B6722E">
              <w:rPr>
                <w:color w:val="000000"/>
              </w:rPr>
              <w:t xml:space="preserve"> promoted a love of Maths and supported our improvements in MTC</w:t>
            </w:r>
            <w:r>
              <w:rPr>
                <w:color w:val="000000"/>
              </w:rPr>
              <w:t>. Fundraisers have included: Christmas Jumper Day, Red Nose Day</w:t>
            </w:r>
            <w:r w:rsidR="00B6722E">
              <w:rPr>
                <w:color w:val="000000"/>
              </w:rPr>
              <w:t>, Hello Yellow</w:t>
            </w:r>
            <w:r>
              <w:rPr>
                <w:color w:val="000000"/>
              </w:rPr>
              <w:t xml:space="preserve"> and our annual Christmas fair.</w:t>
            </w:r>
            <w:r>
              <w:rPr>
                <w:b/>
                <w:bCs/>
                <w:i/>
                <w:iCs/>
                <w:color w:val="000000"/>
              </w:rPr>
              <w:t xml:space="preserve"> </w:t>
            </w:r>
            <w:r>
              <w:rPr>
                <w:color w:val="000000"/>
              </w:rPr>
              <w:t>On average, disadvantaged pupils h</w:t>
            </w:r>
            <w:r>
              <w:t>ave accounted for between 30%-60% of pupils participating in key events and enrichment opportunities.</w:t>
            </w:r>
            <w:r w:rsidR="00B6722E">
              <w:t xml:space="preserve"> Our pupils have the opportunity to become leaders within the school (Reading Ambassadors, Sports Leaders, Environmental Leaders, Junior Leadership Team and Art Leaders). 50% of our JLT were PP and 100% of our Head Pupils were PP.</w:t>
            </w:r>
          </w:p>
          <w:p w:rsidR="00910721" w:rsidRDefault="000B45D8">
            <w:pPr>
              <w:spacing w:before="60" w:after="60" w:line="240" w:lineRule="auto"/>
              <w:ind w:right="57"/>
              <w:rPr>
                <w:color w:val="000000"/>
              </w:rPr>
            </w:pPr>
            <w:r>
              <w:rPr>
                <w:b/>
                <w:bCs/>
              </w:rPr>
              <w:t xml:space="preserve">Improved parental engagement - </w:t>
            </w:r>
            <w:r>
              <w:t xml:space="preserve">Parental engagement continues to thrive through parents' evenings, school events, workshops, trips and extra-curricular clubs. The PTA has successfully hosted events, including a well-attended Christmas Fair. Engagement via Class Dojo remains positive, and newsletters along with knowledge organisers are shared every half term to strengthen the home-school partnership. </w:t>
            </w:r>
            <w:r>
              <w:rPr>
                <w:color w:val="000000"/>
              </w:rPr>
              <w:t>The autumn term parent survey was very positive with 100% recommending Snettisham Primary School because pupils are happy and feel safe.</w:t>
            </w:r>
            <w:r w:rsidR="00B6722E">
              <w:rPr>
                <w:color w:val="000000"/>
              </w:rPr>
              <w:t xml:space="preserve"> Parents attend Trust music events, are invited into school for Life Skills, Apprenticeship Day, World Book Day and attendance is tracked.</w:t>
            </w:r>
          </w:p>
          <w:p w:rsidR="00910721" w:rsidRDefault="00910721">
            <w:pPr>
              <w:spacing w:before="60" w:after="60" w:line="240" w:lineRule="auto"/>
              <w:ind w:right="57"/>
              <w:rPr>
                <w:b/>
                <w:bCs/>
              </w:rPr>
            </w:pPr>
          </w:p>
          <w:p w:rsidR="00B6722E" w:rsidRDefault="000B45D8">
            <w:pPr>
              <w:spacing w:line="240" w:lineRule="auto"/>
            </w:pPr>
            <w:r>
              <w:rPr>
                <w:b/>
                <w:bCs/>
              </w:rPr>
              <w:lastRenderedPageBreak/>
              <w:t xml:space="preserve">Every teacher a teacher of SEND – </w:t>
            </w:r>
            <w:r>
              <w:t>Regular planned CPD has supported staff development and enhanced our offer to pupils. Autumn term: script review, INDES and learning plans, lowest 20% technology and handwriting.</w:t>
            </w:r>
            <w:r>
              <w:rPr>
                <w:color w:val="FF0000"/>
              </w:rPr>
              <w:t xml:space="preserve"> </w:t>
            </w:r>
            <w:r>
              <w:rPr>
                <w:color w:val="000000"/>
              </w:rPr>
              <w:t xml:space="preserve">Julie Stewart delivered training on SEND support. Extra CPD has been delivered on how to adapt learning, use </w:t>
            </w:r>
            <w:proofErr w:type="spellStart"/>
            <w:r>
              <w:rPr>
                <w:color w:val="000000"/>
              </w:rPr>
              <w:t>Widgit</w:t>
            </w:r>
            <w:proofErr w:type="spellEnd"/>
            <w:r>
              <w:rPr>
                <w:color w:val="000000"/>
              </w:rPr>
              <w:t>, etc. Spring term CPD has been planned to support teachers in writing learning plans</w:t>
            </w:r>
            <w:r w:rsidR="00B6722E">
              <w:rPr>
                <w:color w:val="000000"/>
              </w:rPr>
              <w:t xml:space="preserve"> and how to audit these</w:t>
            </w:r>
            <w:r>
              <w:rPr>
                <w:color w:val="000000"/>
              </w:rPr>
              <w:t xml:space="preserve">. CPD on the development of the teaching of other subjects was delivered in the autumn, along with the use of AI in schools. </w:t>
            </w:r>
            <w:r>
              <w:t xml:space="preserve">Spring term: SALT, </w:t>
            </w:r>
            <w:proofErr w:type="spellStart"/>
            <w:r>
              <w:t>Wellcomm</w:t>
            </w:r>
            <w:proofErr w:type="spellEnd"/>
            <w:r>
              <w:t xml:space="preserve">, planning adaptions and learning plan reviews. Summer term: Fundamentals, mental health team, adapting plans for pupils at PKS and using teaching assistants effectively.  </w:t>
            </w:r>
          </w:p>
          <w:p w:rsidR="00B6722E" w:rsidRDefault="000B45D8">
            <w:pPr>
              <w:spacing w:line="240" w:lineRule="auto"/>
            </w:pPr>
            <w:r>
              <w:t>Adaptions are in place for all SEND pupils to support learning.</w:t>
            </w:r>
            <w:r w:rsidR="00B6722E">
              <w:t xml:space="preserve"> These include sensory circuits, </w:t>
            </w:r>
            <w:proofErr w:type="spellStart"/>
            <w:r w:rsidR="00B6722E">
              <w:t>widgit</w:t>
            </w:r>
            <w:proofErr w:type="spellEnd"/>
            <w:r w:rsidR="00B6722E">
              <w:t xml:space="preserve"> timetables, busy boxes, chair bands, wobble cushions, brain breaks (including gardening), pastoral support, </w:t>
            </w:r>
            <w:r w:rsidR="00AA226A">
              <w:t>enlarged lines and squares in books, pens, coloured pages, overlays, emotion cards, social stories.</w:t>
            </w:r>
          </w:p>
          <w:p w:rsidR="00910721" w:rsidRDefault="000B45D8">
            <w:pPr>
              <w:spacing w:line="240" w:lineRule="auto"/>
              <w:rPr>
                <w:b/>
                <w:bCs/>
              </w:rPr>
            </w:pPr>
            <w:r>
              <w:t xml:space="preserve">SEND team work alongside staff to ensure planned adaptions are in place and continue to be effective. Screening completed as required and outcomes/suggestions for support shared with staff. Professional reports shared via provision mapping – outcomes feed into learning plan targets. Learning plans are on provision mapping and are reviewed/renewed every term (children and families are part of this process and their views are captured). </w:t>
            </w:r>
          </w:p>
          <w:p w:rsidR="00910721" w:rsidRDefault="000B45D8">
            <w:pPr>
              <w:spacing w:before="60" w:after="60" w:line="240" w:lineRule="auto"/>
              <w:ind w:right="57"/>
            </w:pPr>
            <w:r>
              <w:rPr>
                <w:b/>
                <w:bCs/>
              </w:rPr>
              <w:t>Improved % attendance -</w:t>
            </w:r>
            <w:r>
              <w:rPr>
                <w:color w:val="FF0000"/>
              </w:rPr>
              <w:t xml:space="preserve">. </w:t>
            </w:r>
            <w:r>
              <w:t>Attendance for this year stands at 94% for all pupils, while attendance for disadvantaged pupils (PP) is 93.</w:t>
            </w:r>
            <w:r w:rsidR="006C707F">
              <w:t>5</w:t>
            </w:r>
            <w:r>
              <w:t>%</w:t>
            </w:r>
            <w:r w:rsidR="006C707F">
              <w:t xml:space="preserve"> (national is 92.3%)</w:t>
            </w:r>
            <w:r>
              <w:t>. This is a significant improvement on 8</w:t>
            </w:r>
            <w:r w:rsidR="006C707F">
              <w:t>7.7</w:t>
            </w:r>
            <w:r>
              <w:t>% in 2024</w:t>
            </w:r>
            <w:r w:rsidR="006C707F">
              <w:t xml:space="preserve">. </w:t>
            </w:r>
            <w:r>
              <w:t>Improving attendance will remain a key focus in 202</w:t>
            </w:r>
            <w:r w:rsidR="006C707F">
              <w:t>6</w:t>
            </w:r>
            <w:r>
              <w:t>–2</w:t>
            </w:r>
            <w:r w:rsidR="006C707F">
              <w:t>7</w:t>
            </w:r>
            <w:r>
              <w:t xml:space="preserve"> as research indicates that three-quarters of schools in England identify poor attendance and low reading levels as the most significant barriers to academic achievement among socio-economically disadvantaged pupils.</w:t>
            </w:r>
          </w:p>
        </w:tc>
      </w:tr>
    </w:tbl>
    <w:p w:rsidR="00910721" w:rsidRDefault="00910721">
      <w:pPr>
        <w:tabs>
          <w:tab w:val="left" w:pos="1155"/>
        </w:tabs>
      </w:pPr>
    </w:p>
    <w:sectPr w:rsidR="00910721">
      <w:headerReference w:type="default" r:id="rId8"/>
      <w:footerReference w:type="default" r:id="rId9"/>
      <w:pgSz w:w="11906" w:h="16838"/>
      <w:pgMar w:top="720" w:right="720" w:bottom="720" w:left="72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0F74" w:rsidRDefault="00B00F74">
      <w:pPr>
        <w:spacing w:after="0" w:line="240" w:lineRule="auto"/>
      </w:pPr>
      <w:r>
        <w:separator/>
      </w:r>
    </w:p>
  </w:endnote>
  <w:endnote w:type="continuationSeparator" w:id="0">
    <w:p w:rsidR="00B00F74" w:rsidRDefault="00B00F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96DEA16E-542D-4448-8B75-3868D2BB9057}"/>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3682978E-88A4-43C4-A569-820ED1EEF5F9}"/>
    <w:embedBold r:id="rId3" w:fontKey="{E02F6E33-DF13-4B64-AFF1-D5AFA9BA43AB}"/>
    <w:embedItalic r:id="rId4" w:fontKey="{BFBE46F7-F06F-434A-AFEA-C1651A4576A4}"/>
    <w:embedBoldItalic r:id="rId5" w:fontKey="{728D9D0E-A146-4132-B144-3B7E6EA28DEC}"/>
  </w:font>
  <w:font w:name="Cambria">
    <w:panose1 w:val="02040503050406030204"/>
    <w:charset w:val="00"/>
    <w:family w:val="roman"/>
    <w:pitch w:val="variable"/>
    <w:sig w:usb0="E00006FF" w:usb1="420024FF" w:usb2="02000000" w:usb3="00000000" w:csb0="0000019F" w:csb1="00000000"/>
    <w:embedRegular r:id="rId6" w:fontKey="{34BBC0BB-D10A-465B-AEA4-562D2F6E3FC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0D094F88-63E0-45C2-AE5E-602616B2E3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721" w:rsidRDefault="000B45D8">
    <w:pPr>
      <w:pBdr>
        <w:top w:val="nil"/>
        <w:left w:val="nil"/>
        <w:bottom w:val="nil"/>
        <w:right w:val="nil"/>
        <w:between w:val="nil"/>
      </w:pBdr>
      <w:tabs>
        <w:tab w:val="center" w:pos="4513"/>
        <w:tab w:val="right" w:pos="9026"/>
      </w:tabs>
      <w:spacing w:after="0" w:line="240" w:lineRule="auto"/>
      <w:ind w:firstLine="4513"/>
    </w:pPr>
    <w:r>
      <w:fldChar w:fldCharType="begin"/>
    </w:r>
    <w:r>
      <w:instrText>PAGE</w:instrText>
    </w:r>
    <w:r>
      <w:fldChar w:fldCharType="separate"/>
    </w:r>
    <w:r w:rsidR="006927B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0F74" w:rsidRDefault="00B00F74">
      <w:pPr>
        <w:spacing w:after="0" w:line="240" w:lineRule="auto"/>
      </w:pPr>
      <w:r>
        <w:separator/>
      </w:r>
    </w:p>
  </w:footnote>
  <w:footnote w:type="continuationSeparator" w:id="0">
    <w:p w:rsidR="00B00F74" w:rsidRDefault="00B00F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10721" w:rsidRDefault="00910721">
    <w:pPr>
      <w:pBdr>
        <w:top w:val="nil"/>
        <w:left w:val="nil"/>
        <w:bottom w:val="nil"/>
        <w:right w:val="nil"/>
        <w:between w:val="nil"/>
      </w:pBdr>
      <w:tabs>
        <w:tab w:val="center" w:pos="4513"/>
        <w:tab w:val="right" w:pos="9026"/>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3D3714"/>
    <w:multiLevelType w:val="multilevel"/>
    <w:tmpl w:val="728E0E9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E493814"/>
    <w:multiLevelType w:val="multilevel"/>
    <w:tmpl w:val="3E6C0C4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 w15:restartNumberingAfterBreak="0">
    <w:nsid w:val="728E01CB"/>
    <w:multiLevelType w:val="multilevel"/>
    <w:tmpl w:val="D74E77A2"/>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2"/>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0721"/>
    <w:rsid w:val="000B45D8"/>
    <w:rsid w:val="001E5D45"/>
    <w:rsid w:val="003A6360"/>
    <w:rsid w:val="00505BAB"/>
    <w:rsid w:val="00667B5C"/>
    <w:rsid w:val="006927B3"/>
    <w:rsid w:val="006C707F"/>
    <w:rsid w:val="00910721"/>
    <w:rsid w:val="0093640F"/>
    <w:rsid w:val="009A12E6"/>
    <w:rsid w:val="00A7671F"/>
    <w:rsid w:val="00AA226A"/>
    <w:rsid w:val="00B00F74"/>
    <w:rsid w:val="00B6722E"/>
    <w:rsid w:val="00BD1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B6865"/>
  <w15:docId w15:val="{A03B915D-8044-479A-9A0A-4E948D3ED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0D0D0D"/>
        <w:sz w:val="24"/>
        <w:szCs w:val="24"/>
        <w:lang w:val="en-GB" w:eastAsia="en-GB" w:bidi="ar-SA"/>
      </w:rPr>
    </w:rPrDefault>
    <w:pPrDefault>
      <w:pPr>
        <w:spacing w:after="240" w:line="28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pageBreakBefore/>
      <w:spacing w:line="240" w:lineRule="auto"/>
      <w:outlineLvl w:val="0"/>
    </w:pPr>
    <w:rPr>
      <w:b/>
      <w:bCs/>
      <w:color w:val="104F75"/>
      <w:sz w:val="36"/>
      <w:szCs w:val="36"/>
    </w:rPr>
  </w:style>
  <w:style w:type="paragraph" w:styleId="Heading2">
    <w:name w:val="heading 2"/>
    <w:basedOn w:val="Normal"/>
    <w:next w:val="Normal"/>
    <w:uiPriority w:val="9"/>
    <w:unhideWhenUsed/>
    <w:qFormat/>
    <w:pPr>
      <w:keepNext/>
      <w:spacing w:before="480" w:line="240" w:lineRule="auto"/>
      <w:outlineLvl w:val="1"/>
    </w:pPr>
    <w:rPr>
      <w:b/>
      <w:bCs/>
      <w:color w:val="104F75"/>
      <w:sz w:val="32"/>
      <w:szCs w:val="32"/>
    </w:rPr>
  </w:style>
  <w:style w:type="paragraph" w:styleId="Heading3">
    <w:name w:val="heading 3"/>
    <w:basedOn w:val="Normal"/>
    <w:next w:val="Normal"/>
    <w:uiPriority w:val="9"/>
    <w:unhideWhenUsed/>
    <w:qFormat/>
    <w:pPr>
      <w:keepNext/>
      <w:spacing w:before="360" w:line="240" w:lineRule="auto"/>
      <w:outlineLvl w:val="2"/>
    </w:pPr>
    <w:rPr>
      <w:b/>
      <w:bCs/>
      <w:color w:val="104F75"/>
      <w:sz w:val="28"/>
      <w:szCs w:val="28"/>
    </w:rPr>
  </w:style>
  <w:style w:type="paragraph" w:styleId="Heading4">
    <w:name w:val="heading 4"/>
    <w:basedOn w:val="Normal"/>
    <w:next w:val="Normal"/>
    <w:uiPriority w:val="9"/>
    <w:semiHidden/>
    <w:unhideWhenUsed/>
    <w:qFormat/>
    <w:pPr>
      <w:keepNext/>
      <w:spacing w:before="240" w:line="240" w:lineRule="auto"/>
      <w:outlineLvl w:val="3"/>
    </w:pPr>
    <w:rPr>
      <w:b/>
      <w:bCs/>
      <w:color w:val="104F75"/>
    </w:rPr>
  </w:style>
  <w:style w:type="paragraph" w:styleId="Heading5">
    <w:name w:val="heading 5"/>
    <w:basedOn w:val="Normal"/>
    <w:next w:val="Normal"/>
    <w:uiPriority w:val="9"/>
    <w:semiHidden/>
    <w:unhideWhenUsed/>
    <w:qFormat/>
    <w:pPr>
      <w:spacing w:before="240" w:after="60"/>
      <w:ind w:left="1008" w:hanging="1008"/>
      <w:outlineLvl w:val="4"/>
    </w:pPr>
    <w:rPr>
      <w:rFonts w:ascii="Calibri" w:eastAsia="Calibri" w:hAnsi="Calibri" w:cs="Calibri"/>
      <w:b/>
      <w:bCs/>
      <w:i/>
      <w:iCs/>
      <w:sz w:val="26"/>
      <w:szCs w:val="26"/>
    </w:rPr>
  </w:style>
  <w:style w:type="paragraph" w:styleId="Heading6">
    <w:name w:val="heading 6"/>
    <w:basedOn w:val="Normal"/>
    <w:next w:val="Normal"/>
    <w:uiPriority w:val="9"/>
    <w:semiHidden/>
    <w:unhideWhenUsed/>
    <w:qFormat/>
    <w:pPr>
      <w:spacing w:before="240" w:after="60"/>
      <w:ind w:left="1152" w:hanging="1152"/>
      <w:outlineLvl w:val="5"/>
    </w:pPr>
    <w:rPr>
      <w:rFonts w:ascii="Calibri" w:eastAsia="Calibri" w:hAnsi="Calibri" w:cs="Calibri"/>
      <w:b/>
      <w:bCs/>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line="240" w:lineRule="auto"/>
    </w:pPr>
    <w:rPr>
      <w:b/>
      <w:bCs/>
      <w:color w:val="104F75"/>
      <w:sz w:val="96"/>
      <w:szCs w:val="96"/>
    </w:rPr>
  </w:style>
  <w:style w:type="table" w:customStyle="1" w:styleId="TableNormal1">
    <w:name w:val="TableNormal"/>
    <w:tblPr>
      <w:tblCellMar>
        <w:top w:w="100" w:type="dxa"/>
        <w:left w:w="100" w:type="dxa"/>
        <w:bottom w:w="100" w:type="dxa"/>
        <w:right w:w="100" w:type="dxa"/>
      </w:tblCellMar>
    </w:tblPr>
  </w:style>
  <w:style w:type="numbering" w:customStyle="1" w:styleId="WWOutlineListStyle1">
    <w:name w:val="WW_OutlineListStyle_1"/>
    <w:basedOn w:val="NoList"/>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b/>
      <w:color w:val="365F91"/>
      <w:sz w:val="36"/>
      <w:szCs w:val="28"/>
      <w:lang w:eastAsia="ja-JP"/>
    </w:rPr>
  </w:style>
  <w:style w:type="paragraph" w:customStyle="1" w:styleId="TitleText">
    <w:name w:val="TitleText"/>
    <w:basedOn w:val="Normal"/>
    <w:pPr>
      <w:spacing w:before="3600" w:line="240" w:lineRule="auto"/>
    </w:pPr>
    <w:rPr>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3"/>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tabs>
        <w:tab w:val="num" w:pos="720"/>
      </w:tabs>
      <w:ind w:left="720" w:hanging="720"/>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tabs>
        <w:tab w:val="num" w:pos="720"/>
      </w:tabs>
      <w:ind w:left="720" w:hanging="720"/>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tabs>
        <w:tab w:val="num" w:pos="720"/>
      </w:tabs>
      <w:ind w:left="720" w:hanging="720"/>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tabs>
        <w:tab w:val="left" w:pos="491"/>
        <w:tab w:val="num" w:pos="720"/>
      </w:tabs>
      <w:ind w:left="720" w:hanging="720"/>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tabs>
        <w:tab w:val="num" w:pos="720"/>
      </w:tabs>
      <w:ind w:left="720" w:hanging="720"/>
      <w:contextualSpacing/>
    </w:pPr>
  </w:style>
  <w:style w:type="paragraph" w:customStyle="1" w:styleId="DfESOutNumbered">
    <w:name w:val="DfESOutNumbered"/>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tabs>
        <w:tab w:val="num" w:pos="720"/>
      </w:tabs>
      <w:overflowPunct w:val="0"/>
      <w:autoSpaceDE w:val="0"/>
      <w:spacing w:line="240" w:lineRule="auto"/>
      <w:ind w:left="720" w:hanging="720"/>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tabs>
        <w:tab w:val="num" w:pos="720"/>
      </w:tabs>
      <w:overflowPunct w:val="0"/>
      <w:autoSpaceDE w:val="0"/>
      <w:spacing w:line="240" w:lineRule="auto"/>
      <w:ind w:left="720" w:hanging="720"/>
      <w:textAlignment w:val="baseline"/>
    </w:pPr>
    <w:rPr>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style>
  <w:style w:type="numbering" w:customStyle="1" w:styleId="LFO3">
    <w:name w:val="LFO3"/>
    <w:basedOn w:val="NoList"/>
  </w:style>
  <w:style w:type="numbering" w:customStyle="1" w:styleId="LFO4">
    <w:name w:val="LFO4"/>
    <w:basedOn w:val="NoList"/>
  </w:style>
  <w:style w:type="numbering" w:customStyle="1" w:styleId="LFO6">
    <w:name w:val="LFO6"/>
    <w:basedOn w:val="NoList"/>
  </w:style>
  <w:style w:type="numbering" w:customStyle="1" w:styleId="LFO9">
    <w:name w:val="LFO9"/>
    <w:basedOn w:val="NoList"/>
  </w:style>
  <w:style w:type="numbering" w:customStyle="1" w:styleId="LFO10">
    <w:name w:val="LFO10"/>
    <w:basedOn w:val="NoList"/>
  </w:style>
  <w:style w:type="numbering" w:customStyle="1" w:styleId="LFO25">
    <w:name w:val="LFO25"/>
    <w:basedOn w:val="NoList"/>
  </w:style>
  <w:style w:type="numbering" w:customStyle="1" w:styleId="LFO28">
    <w:name w:val="LFO28"/>
    <w:basedOn w:val="NoList"/>
  </w:style>
  <w:style w:type="numbering" w:customStyle="1" w:styleId="LFO30">
    <w:name w:val="LFO30"/>
    <w:basedOn w:val="NoList"/>
  </w:style>
  <w:style w:type="numbering" w:customStyle="1" w:styleId="LFO34">
    <w:name w:val="LFO34"/>
    <w:basedOn w:val="NoList"/>
  </w:style>
  <w:style w:type="numbering" w:customStyle="1" w:styleId="LFO36">
    <w:name w:val="LFO36"/>
    <w:basedOn w:val="NoList"/>
  </w:style>
  <w:style w:type="paragraph" w:styleId="Revision">
    <w:name w:val="Revision"/>
    <w:hidden/>
    <w:uiPriority w:val="99"/>
    <w:semiHidden/>
    <w:rsid w:val="00115538"/>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style>
  <w:style w:type="character" w:customStyle="1" w:styleId="ui-provider">
    <w:name w:val="ui-provider"/>
    <w:basedOn w:val="DefaultParagraphFont"/>
    <w:rsid w:val="00287FA8"/>
  </w:style>
  <w:style w:type="paragraph" w:styleId="NoSpacing">
    <w:name w:val="No Spacing"/>
    <w:uiPriority w:val="1"/>
    <w:qFormat/>
    <w:rsid w:val="00530419"/>
    <w:pPr>
      <w:suppressAutoHyphens/>
    </w:p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CellMar>
        <w:left w:w="10" w:type="dxa"/>
        <w:right w:w="10" w:type="dxa"/>
      </w:tblCellMar>
    </w:tblPr>
  </w:style>
  <w:style w:type="table" w:customStyle="1" w:styleId="a3">
    <w:basedOn w:val="TableNormal"/>
    <w:tblPr>
      <w:tblStyleRowBandSize w:val="1"/>
      <w:tblStyleColBandSize w:val="1"/>
      <w:tblCellMar>
        <w:left w:w="10" w:type="dxa"/>
        <w:right w:w="10" w:type="dxa"/>
      </w:tblCellMar>
    </w:tblPr>
  </w:style>
  <w:style w:type="table" w:customStyle="1" w:styleId="a4">
    <w:basedOn w:val="TableNormal"/>
    <w:tblPr>
      <w:tblStyleRowBandSize w:val="1"/>
      <w:tblStyleColBandSize w:val="1"/>
      <w:tblCellMar>
        <w:left w:w="10" w:type="dxa"/>
        <w:right w:w="10" w:type="dxa"/>
      </w:tblCellMar>
    </w:tblPr>
  </w:style>
  <w:style w:type="table" w:customStyle="1" w:styleId="a5">
    <w:basedOn w:val="TableNormal"/>
    <w:tblPr>
      <w:tblStyleRowBandSize w:val="1"/>
      <w:tblStyleColBandSize w:val="1"/>
      <w:tblCellMar>
        <w:left w:w="10" w:type="dxa"/>
        <w:right w:w="10" w:type="dxa"/>
      </w:tblCellMar>
    </w:tblPr>
  </w:style>
  <w:style w:type="table" w:customStyle="1" w:styleId="a6">
    <w:basedOn w:val="TableNormal"/>
    <w:tblPr>
      <w:tblStyleRowBandSize w:val="1"/>
      <w:tblStyleColBandSize w:val="1"/>
      <w:tblCellMar>
        <w:left w:w="10" w:type="dxa"/>
        <w:right w:w="10" w:type="dxa"/>
      </w:tblCellMar>
    </w:tblPr>
  </w:style>
  <w:style w:type="table" w:customStyle="1" w:styleId="a7">
    <w:basedOn w:val="TableNormal"/>
    <w:tblPr>
      <w:tblStyleRowBandSize w:val="1"/>
      <w:tblStyleColBandSize w:val="1"/>
      <w:tblCellMar>
        <w:left w:w="10" w:type="dxa"/>
        <w:right w:w="10" w:type="dxa"/>
      </w:tblCellMar>
    </w:tblPr>
  </w:style>
  <w:style w:type="table" w:customStyle="1" w:styleId="a8">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widowControl w:val="0"/>
      <w:spacing w:after="60" w:line="240" w:lineRule="auto"/>
      <w:jc w:val="center"/>
    </w:pPr>
    <w:rPr>
      <w:i/>
      <w:iCs/>
      <w:color w:val="000000"/>
    </w:rPr>
  </w:style>
  <w:style w:type="table" w:customStyle="1" w:styleId="a9">
    <w:basedOn w:val="TableNormal"/>
    <w:tblPr>
      <w:tblStyleRowBandSize w:val="1"/>
      <w:tblStyleColBandSize w:val="1"/>
      <w:tblCellMar>
        <w:left w:w="10" w:type="dxa"/>
        <w:right w:w="10" w:type="dxa"/>
      </w:tblCellMar>
    </w:tblPr>
  </w:style>
  <w:style w:type="table" w:customStyle="1" w:styleId="aa">
    <w:basedOn w:val="TableNormal"/>
    <w:tblPr>
      <w:tblStyleRowBandSize w:val="1"/>
      <w:tblStyleColBandSize w:val="1"/>
      <w:tblCellMar>
        <w:left w:w="10" w:type="dxa"/>
        <w:right w:w="10" w:type="dxa"/>
      </w:tblCellMar>
    </w:tblPr>
  </w:style>
  <w:style w:type="table" w:customStyle="1" w:styleId="ab">
    <w:basedOn w:val="TableNormal"/>
    <w:tblPr>
      <w:tblStyleRowBandSize w:val="1"/>
      <w:tblStyleColBandSize w:val="1"/>
      <w:tblCellMar>
        <w:left w:w="10" w:type="dxa"/>
        <w:right w:w="10" w:type="dxa"/>
      </w:tblCellMar>
    </w:tblPr>
  </w:style>
  <w:style w:type="table" w:customStyle="1" w:styleId="ac">
    <w:basedOn w:val="TableNormal"/>
    <w:tblPr>
      <w:tblStyleRowBandSize w:val="1"/>
      <w:tblStyleColBandSize w:val="1"/>
      <w:tblCellMar>
        <w:left w:w="10" w:type="dxa"/>
        <w:right w:w="10" w:type="dxa"/>
      </w:tblCellMar>
    </w:tbl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887463">
      <w:bodyDiv w:val="1"/>
      <w:marLeft w:val="0"/>
      <w:marRight w:val="0"/>
      <w:marTop w:val="0"/>
      <w:marBottom w:val="0"/>
      <w:divBdr>
        <w:top w:val="none" w:sz="0" w:space="0" w:color="auto"/>
        <w:left w:val="none" w:sz="0" w:space="0" w:color="auto"/>
        <w:bottom w:val="none" w:sz="0" w:space="0" w:color="auto"/>
        <w:right w:val="none" w:sz="0" w:space="0" w:color="auto"/>
      </w:divBdr>
      <w:divsChild>
        <w:div w:id="366026610">
          <w:marLeft w:val="0"/>
          <w:marRight w:val="0"/>
          <w:marTop w:val="0"/>
          <w:marBottom w:val="0"/>
          <w:divBdr>
            <w:top w:val="none" w:sz="0" w:space="0" w:color="auto"/>
            <w:left w:val="none" w:sz="0" w:space="0" w:color="auto"/>
            <w:bottom w:val="none" w:sz="0" w:space="0" w:color="auto"/>
            <w:right w:val="none" w:sz="0" w:space="0" w:color="auto"/>
          </w:divBdr>
        </w:div>
        <w:div w:id="1981376221">
          <w:marLeft w:val="0"/>
          <w:marRight w:val="0"/>
          <w:marTop w:val="0"/>
          <w:marBottom w:val="0"/>
          <w:divBdr>
            <w:top w:val="none" w:sz="0" w:space="0" w:color="auto"/>
            <w:left w:val="none" w:sz="0" w:space="0" w:color="auto"/>
            <w:bottom w:val="none" w:sz="0" w:space="0" w:color="auto"/>
            <w:right w:val="none" w:sz="0" w:space="0" w:color="auto"/>
          </w:divBdr>
        </w:div>
        <w:div w:id="1640499448">
          <w:marLeft w:val="0"/>
          <w:marRight w:val="0"/>
          <w:marTop w:val="0"/>
          <w:marBottom w:val="0"/>
          <w:divBdr>
            <w:top w:val="none" w:sz="0" w:space="0" w:color="auto"/>
            <w:left w:val="none" w:sz="0" w:space="0" w:color="auto"/>
            <w:bottom w:val="none" w:sz="0" w:space="0" w:color="auto"/>
            <w:right w:val="none" w:sz="0" w:space="0" w:color="auto"/>
          </w:divBdr>
        </w:div>
        <w:div w:id="17395671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43uVcTuZjNqmtz1Mt+wuJR9M+g==">CgMxLjAyDmguNDB2YWoyNDJkcXRsMg5oLjQ0ODBmNmZlZDc3cDIOaC5yYXloMnk1NXMyZGgyDmguaW1qbGJrNDlveXA0Mg1oLnVteDZoOHk4ZXRlMg5oLm9hc3BjZDFlOGhuNTgAciExcG1UY1l6NDJxS3ktQ1lZeHJ4TVIyYzBrbGZXMjJkR2w=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1138</Words>
  <Characters>6492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Department for Education</dc:creator>
  <cp:lastModifiedBy>Eleanor Jones</cp:lastModifiedBy>
  <cp:revision>6</cp:revision>
  <dcterms:created xsi:type="dcterms:W3CDTF">2026-08-04T12:41:00Z</dcterms:created>
  <dcterms:modified xsi:type="dcterms:W3CDTF">2026-08-05T11:40:00Z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